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FC1A6" w14:textId="77777777" w:rsidR="00760CA0" w:rsidRPr="002B550F" w:rsidRDefault="00760CA0" w:rsidP="00760CA0">
      <w:pPr>
        <w:pStyle w:val="a3"/>
        <w:rPr>
          <w:rFonts w:ascii="Arial" w:hAnsi="Arial" w:cs="Arial"/>
          <w:sz w:val="18"/>
          <w:szCs w:val="18"/>
        </w:rPr>
      </w:pPr>
    </w:p>
    <w:p w14:paraId="0E24C8E9" w14:textId="77777777" w:rsidR="00760CA0" w:rsidRPr="007E4835" w:rsidRDefault="00760CA0" w:rsidP="00760CA0">
      <w:pPr>
        <w:jc w:val="center"/>
        <w:rPr>
          <w:rFonts w:ascii="Arial" w:hAnsi="Arial" w:cs="Arial"/>
          <w:b/>
          <w:sz w:val="24"/>
          <w:szCs w:val="24"/>
        </w:rPr>
      </w:pPr>
      <w:r w:rsidRPr="00FA47C1">
        <w:rPr>
          <w:rFonts w:ascii="Arial" w:hAnsi="Arial" w:cs="Arial"/>
          <w:b/>
          <w:sz w:val="24"/>
          <w:szCs w:val="24"/>
          <w:u w:val="single"/>
        </w:rPr>
        <w:t>ΤΕΧΝΙΚΕΣ  ΠΡΟΔΙΑΓΡΑΦΕΣ ΙΣΟΘΕΡΜΙΚΩΝ ΤΡΟΧΗΛΑΤΩΝ  ΜΕΤΑΦΟΡΑΣ ΦΑΓΗΤΟΥ</w:t>
      </w:r>
      <w:r>
        <w:rPr>
          <w:rFonts w:ascii="Arial" w:hAnsi="Arial" w:cs="Arial"/>
          <w:b/>
          <w:sz w:val="24"/>
          <w:szCs w:val="24"/>
          <w:u w:val="single"/>
        </w:rPr>
        <w:t xml:space="preserve"> </w:t>
      </w:r>
      <w:r w:rsidRPr="00FA47C1">
        <w:rPr>
          <w:rFonts w:ascii="Arial" w:hAnsi="Arial" w:cs="Arial"/>
          <w:b/>
          <w:sz w:val="24"/>
          <w:szCs w:val="24"/>
          <w:u w:val="single"/>
        </w:rPr>
        <w:t xml:space="preserve"> </w:t>
      </w:r>
    </w:p>
    <w:p w14:paraId="343C50B0" w14:textId="77777777" w:rsidR="00760CA0" w:rsidRPr="00FA47C1" w:rsidRDefault="00760CA0" w:rsidP="00760CA0">
      <w:pPr>
        <w:jc w:val="center"/>
        <w:rPr>
          <w:rFonts w:ascii="Arial" w:hAnsi="Arial" w:cs="Arial"/>
          <w:b/>
          <w:sz w:val="24"/>
          <w:szCs w:val="24"/>
          <w:u w:val="single"/>
          <w:lang w:val="en-US"/>
        </w:rPr>
      </w:pPr>
      <w:r w:rsidRPr="00FA47C1">
        <w:rPr>
          <w:rFonts w:ascii="Arial" w:hAnsi="Arial" w:cs="Arial"/>
          <w:b/>
          <w:sz w:val="24"/>
          <w:szCs w:val="24"/>
          <w:u w:val="single"/>
        </w:rPr>
        <w:t>ΓΕΝΙΚΕΣ ΠΡΟΔΙΑΓΡΑΦΕΣ</w:t>
      </w:r>
    </w:p>
    <w:p w14:paraId="08F032B4" w14:textId="77777777" w:rsidR="00760CA0" w:rsidRPr="00F4396F" w:rsidRDefault="00760CA0" w:rsidP="00760CA0">
      <w:pPr>
        <w:numPr>
          <w:ilvl w:val="0"/>
          <w:numId w:val="1"/>
        </w:numPr>
        <w:tabs>
          <w:tab w:val="left" w:pos="-2410"/>
        </w:tabs>
        <w:spacing w:after="0" w:line="240" w:lineRule="auto"/>
        <w:ind w:left="709" w:hanging="283"/>
        <w:jc w:val="both"/>
      </w:pPr>
      <w:r>
        <w:t xml:space="preserve">Διαστάσεις:  Οι διαστάσεις  του κάθε τροχήλατου μεταφοράς φαγητού </w:t>
      </w:r>
      <w:r>
        <w:rPr>
          <w:b/>
        </w:rPr>
        <w:t>(</w:t>
      </w:r>
      <w:r w:rsidRPr="00783381">
        <w:rPr>
          <w:b/>
        </w:rPr>
        <w:t>μήκος × πλάτος × ύψος</w:t>
      </w:r>
      <w:r>
        <w:rPr>
          <w:b/>
        </w:rPr>
        <w:t>)</w:t>
      </w:r>
      <w:r w:rsidRPr="00783381">
        <w:rPr>
          <w:b/>
        </w:rPr>
        <w:t xml:space="preserve"> </w:t>
      </w:r>
      <w:r>
        <w:t>θα προκύπτει από την</w:t>
      </w:r>
      <w:r w:rsidRPr="00783381">
        <w:rPr>
          <w:b/>
        </w:rPr>
        <w:t xml:space="preserve"> </w:t>
      </w:r>
      <w:r w:rsidRPr="00744A7E">
        <w:t>χωρητικότητα</w:t>
      </w:r>
      <w:r>
        <w:rPr>
          <w:b/>
        </w:rPr>
        <w:t xml:space="preserve"> </w:t>
      </w:r>
      <w:r>
        <w:t>σε δίσκους. Θα προτιμηθούν τροχήλατα μεταφοράς φαγητού με τις   μικρότερες  εξωτερικές διαστάσεις.</w:t>
      </w:r>
      <w:r w:rsidRPr="00783381">
        <w:rPr>
          <w:b/>
        </w:rPr>
        <w:t xml:space="preserve">  </w:t>
      </w:r>
    </w:p>
    <w:p w14:paraId="01D5D0CD" w14:textId="77777777" w:rsidR="00760CA0" w:rsidRPr="00B150C9" w:rsidRDefault="00760CA0" w:rsidP="00760CA0">
      <w:pPr>
        <w:tabs>
          <w:tab w:val="left" w:pos="-2410"/>
        </w:tabs>
        <w:spacing w:after="0" w:line="240" w:lineRule="auto"/>
        <w:ind w:left="709"/>
        <w:jc w:val="both"/>
      </w:pPr>
    </w:p>
    <w:p w14:paraId="02B7FECD" w14:textId="77777777" w:rsidR="00760CA0" w:rsidRDefault="00760CA0" w:rsidP="00760CA0">
      <w:pPr>
        <w:numPr>
          <w:ilvl w:val="0"/>
          <w:numId w:val="1"/>
        </w:numPr>
        <w:tabs>
          <w:tab w:val="left" w:pos="-2410"/>
        </w:tabs>
        <w:spacing w:after="0" w:line="240" w:lineRule="auto"/>
        <w:ind w:left="709" w:hanging="283"/>
        <w:jc w:val="both"/>
      </w:pPr>
      <w:r>
        <w:t xml:space="preserve">Θα πρέπει να είναι ισχυρότατης κατασκευής και  αντοχής βάρους για μεταφορά φαγητών  σε δίσκους  τύπου  </w:t>
      </w:r>
      <w:proofErr w:type="spellStart"/>
      <w:r>
        <w:rPr>
          <w:lang w:val="en-US"/>
        </w:rPr>
        <w:t>G</w:t>
      </w:r>
      <w:r w:rsidRPr="00B150C9">
        <w:rPr>
          <w:lang w:val="en-US"/>
        </w:rPr>
        <w:t>astronorm</w:t>
      </w:r>
      <w:proofErr w:type="spellEnd"/>
      <w:r>
        <w:t xml:space="preserve"> διαστάσεων 530</w:t>
      </w:r>
      <w:r>
        <w:rPr>
          <w:rFonts w:cs="Arial"/>
        </w:rPr>
        <w:t>×</w:t>
      </w:r>
      <w:r>
        <w:t xml:space="preserve">325 </w:t>
      </w:r>
      <w:r>
        <w:rPr>
          <w:lang w:val="en-US"/>
        </w:rPr>
        <w:t>mm</w:t>
      </w:r>
      <w:r w:rsidRPr="00A31052">
        <w:t>.</w:t>
      </w:r>
    </w:p>
    <w:p w14:paraId="67B6A609" w14:textId="77777777" w:rsidR="00760CA0" w:rsidRDefault="00760CA0" w:rsidP="00760CA0">
      <w:pPr>
        <w:tabs>
          <w:tab w:val="left" w:pos="-2410"/>
        </w:tabs>
        <w:spacing w:after="0" w:line="240" w:lineRule="auto"/>
        <w:ind w:left="709"/>
        <w:jc w:val="both"/>
      </w:pPr>
    </w:p>
    <w:p w14:paraId="650C9482" w14:textId="77777777" w:rsidR="00760CA0" w:rsidRDefault="00760CA0" w:rsidP="00760CA0">
      <w:pPr>
        <w:numPr>
          <w:ilvl w:val="0"/>
          <w:numId w:val="1"/>
        </w:numPr>
        <w:tabs>
          <w:tab w:val="left" w:pos="-2410"/>
        </w:tabs>
        <w:spacing w:after="0" w:line="240" w:lineRule="auto"/>
        <w:ind w:left="709" w:hanging="283"/>
        <w:jc w:val="both"/>
      </w:pPr>
      <w:r>
        <w:t>Θα πρέπει να είναι κατασκευασμένο (πλευρές,  πόρτες, στηρίγματα, εξαρτήματα κατανομής, κλειδαριά) με τα  υψηλότερα  ισχύοντα  στάνταρτ  υλικών κατασκευής,  ασφάλειας, εργονομίας,  υγιεινής   και</w:t>
      </w:r>
      <w:r w:rsidRPr="00B30EFD">
        <w:t xml:space="preserve"> </w:t>
      </w:r>
      <w:r>
        <w:t xml:space="preserve"> με υλικά  από  </w:t>
      </w:r>
      <w:proofErr w:type="spellStart"/>
      <w:r>
        <w:t>ανοδιωμένο</w:t>
      </w:r>
      <w:proofErr w:type="spellEnd"/>
      <w:r>
        <w:t xml:space="preserve"> αλουμίνιο  ή και ανοξείδωτο χάλυβα  </w:t>
      </w:r>
      <w:r w:rsidRPr="00F4396F">
        <w:rPr>
          <w:lang w:val="en-US"/>
        </w:rPr>
        <w:t>AISI</w:t>
      </w:r>
      <w:r w:rsidRPr="005C561A">
        <w:t xml:space="preserve"> </w:t>
      </w:r>
      <w:r>
        <w:t>304 πάχους 0,8 έως 1</w:t>
      </w:r>
      <w:r w:rsidRPr="00F4396F">
        <w:rPr>
          <w:lang w:val="en-US"/>
        </w:rPr>
        <w:t>mm</w:t>
      </w:r>
      <w:r w:rsidRPr="00095B9A">
        <w:t xml:space="preserve"> </w:t>
      </w:r>
      <w:r>
        <w:t>πληρώντας τις απαιτούμενες προδιαγραφές για  χρήση – μεταφορά τροφίμων-ανθεκτικά</w:t>
      </w:r>
      <w:r w:rsidRPr="00733969">
        <w:t xml:space="preserve"> </w:t>
      </w:r>
      <w:r>
        <w:t>στην διάβρωση, στα  χτυπήματα, στα  οξέα και στα αλκαλικά διαλύματα, στην σκληρή  χρήση και</w:t>
      </w:r>
      <w:r w:rsidRPr="00733969">
        <w:t xml:space="preserve"> </w:t>
      </w:r>
      <w:r>
        <w:t xml:space="preserve">με αρίστης ποιότητας συγκόλληση και λείανση. </w:t>
      </w:r>
    </w:p>
    <w:p w14:paraId="2EAA3158" w14:textId="77777777" w:rsidR="00760CA0" w:rsidRDefault="00760CA0" w:rsidP="00760CA0">
      <w:pPr>
        <w:tabs>
          <w:tab w:val="left" w:pos="-2410"/>
        </w:tabs>
        <w:spacing w:after="0" w:line="240" w:lineRule="auto"/>
        <w:ind w:left="709"/>
        <w:jc w:val="both"/>
      </w:pPr>
    </w:p>
    <w:p w14:paraId="5233C8F2" w14:textId="77777777" w:rsidR="00760CA0" w:rsidRDefault="00760CA0" w:rsidP="00760CA0">
      <w:pPr>
        <w:numPr>
          <w:ilvl w:val="0"/>
          <w:numId w:val="1"/>
        </w:numPr>
        <w:tabs>
          <w:tab w:val="left" w:pos="-2410"/>
        </w:tabs>
        <w:spacing w:after="0" w:line="240" w:lineRule="auto"/>
        <w:ind w:left="709" w:hanging="283"/>
      </w:pPr>
      <w:r>
        <w:t>Θα  πρέπει  τα πλαίσια</w:t>
      </w:r>
      <w:r w:rsidRPr="007D3943">
        <w:t xml:space="preserve"> </w:t>
      </w:r>
      <w:r>
        <w:t xml:space="preserve"> (πλευρές) </w:t>
      </w:r>
      <w:r w:rsidRPr="00A31052">
        <w:t xml:space="preserve"> </w:t>
      </w:r>
      <w:r>
        <w:t xml:space="preserve">και  οι πόρτες  να  είναι  με  διπλά τοιχώματα, με  εσωτερικό μονωτικό </w:t>
      </w:r>
      <w:proofErr w:type="spellStart"/>
      <w:r>
        <w:t>διογκωτικό</w:t>
      </w:r>
      <w:proofErr w:type="spellEnd"/>
      <w:r>
        <w:t xml:space="preserve"> (</w:t>
      </w:r>
      <w:proofErr w:type="spellStart"/>
      <w:r>
        <w:t>π.χ.προπυλενίου</w:t>
      </w:r>
      <w:proofErr w:type="spellEnd"/>
      <w:r>
        <w:t>) προσφέροντας την μέγιστη δυνατότητα θερμομόνωσης.</w:t>
      </w:r>
    </w:p>
    <w:p w14:paraId="27B0CCCC" w14:textId="77777777" w:rsidR="00760CA0" w:rsidRDefault="00760CA0" w:rsidP="00760CA0">
      <w:pPr>
        <w:tabs>
          <w:tab w:val="left" w:pos="-2410"/>
        </w:tabs>
        <w:spacing w:after="0" w:line="240" w:lineRule="auto"/>
        <w:ind w:left="709"/>
      </w:pPr>
    </w:p>
    <w:p w14:paraId="44AD82A1" w14:textId="77777777" w:rsidR="00760CA0" w:rsidRDefault="00760CA0" w:rsidP="00760CA0">
      <w:pPr>
        <w:numPr>
          <w:ilvl w:val="0"/>
          <w:numId w:val="1"/>
        </w:numPr>
        <w:tabs>
          <w:tab w:val="left" w:pos="-2410"/>
        </w:tabs>
        <w:spacing w:after="0" w:line="240" w:lineRule="auto"/>
        <w:ind w:left="709" w:hanging="283"/>
      </w:pPr>
      <w:r>
        <w:t xml:space="preserve">Οι συνδέσεις  και  οι κολλήσεις των πλαισίων να μην δημιουργούν απολήξεις ή αιχμηρές γωνίες. </w:t>
      </w:r>
    </w:p>
    <w:p w14:paraId="4F793021" w14:textId="77777777" w:rsidR="00760CA0" w:rsidRDefault="00760CA0" w:rsidP="00760CA0">
      <w:pPr>
        <w:tabs>
          <w:tab w:val="left" w:pos="-2410"/>
        </w:tabs>
        <w:spacing w:after="0" w:line="240" w:lineRule="auto"/>
        <w:ind w:left="709"/>
      </w:pPr>
    </w:p>
    <w:p w14:paraId="7738536D" w14:textId="77777777" w:rsidR="00760CA0" w:rsidRDefault="00760CA0" w:rsidP="00760CA0">
      <w:pPr>
        <w:numPr>
          <w:ilvl w:val="0"/>
          <w:numId w:val="1"/>
        </w:numPr>
        <w:tabs>
          <w:tab w:val="left" w:pos="-2410"/>
        </w:tabs>
        <w:spacing w:after="0" w:line="240" w:lineRule="auto"/>
        <w:ind w:left="709" w:hanging="283"/>
        <w:jc w:val="both"/>
      </w:pPr>
      <w:r>
        <w:t>Απαιτείται η ύπαρξη  4  περιμετρικών ραγών περιμετρικά της επιφάνειας οροφής  ώστε να είναι δυνατή η χρήση της</w:t>
      </w:r>
      <w:r w:rsidRPr="007D3943">
        <w:t xml:space="preserve"> </w:t>
      </w:r>
      <w:r>
        <w:t>επιφάνειας για μεταφορά αναλώσιμου εξοπλισμού τροφοδοσίας.</w:t>
      </w:r>
    </w:p>
    <w:p w14:paraId="46E57CF3" w14:textId="77777777" w:rsidR="00760CA0" w:rsidRDefault="00760CA0" w:rsidP="00760CA0">
      <w:pPr>
        <w:tabs>
          <w:tab w:val="left" w:pos="-2410"/>
        </w:tabs>
        <w:spacing w:after="0" w:line="240" w:lineRule="auto"/>
        <w:ind w:left="709"/>
        <w:jc w:val="both"/>
      </w:pPr>
    </w:p>
    <w:p w14:paraId="6CF755F5" w14:textId="77777777" w:rsidR="00760CA0" w:rsidRDefault="00760CA0" w:rsidP="00760CA0">
      <w:pPr>
        <w:numPr>
          <w:ilvl w:val="0"/>
          <w:numId w:val="1"/>
        </w:numPr>
        <w:tabs>
          <w:tab w:val="left" w:pos="-2410"/>
        </w:tabs>
        <w:spacing w:after="0" w:line="240" w:lineRule="auto"/>
        <w:ind w:left="709" w:hanging="283"/>
        <w:jc w:val="both"/>
      </w:pPr>
      <w:r>
        <w:t xml:space="preserve">Απαιτείται επίσης η ύπαρξη    γωνιακών   </w:t>
      </w:r>
      <w:proofErr w:type="spellStart"/>
      <w:r>
        <w:t>αντικρουστήρων</w:t>
      </w:r>
      <w:proofErr w:type="spellEnd"/>
      <w:r>
        <w:t xml:space="preserve"> κατασκευασμένων από ασφαλές και πιστοποιημένο υλικό (π.χ. πολυβινύλιο,  </w:t>
      </w:r>
      <w:proofErr w:type="spellStart"/>
      <w:r>
        <w:t>πολυουρεθάνη</w:t>
      </w:r>
      <w:proofErr w:type="spellEnd"/>
      <w:r>
        <w:t xml:space="preserve">) ή  άλλο εύκαμπτο </w:t>
      </w:r>
      <w:proofErr w:type="spellStart"/>
      <w:r>
        <w:t>ελαστομερές</w:t>
      </w:r>
      <w:proofErr w:type="spellEnd"/>
      <w:r>
        <w:t xml:space="preserve">  χωρίς εμφάνιση κοφτερών γωνιών και απολήξεων.</w:t>
      </w:r>
    </w:p>
    <w:p w14:paraId="67A9967B" w14:textId="77777777" w:rsidR="00760CA0" w:rsidRDefault="00760CA0" w:rsidP="00760CA0">
      <w:pPr>
        <w:tabs>
          <w:tab w:val="left" w:pos="-2410"/>
        </w:tabs>
        <w:spacing w:after="0" w:line="240" w:lineRule="auto"/>
        <w:ind w:left="709"/>
        <w:jc w:val="both"/>
      </w:pPr>
    </w:p>
    <w:p w14:paraId="6FFEDDE6" w14:textId="77777777" w:rsidR="00760CA0" w:rsidRDefault="00760CA0" w:rsidP="00760CA0">
      <w:pPr>
        <w:numPr>
          <w:ilvl w:val="0"/>
          <w:numId w:val="1"/>
        </w:numPr>
        <w:tabs>
          <w:tab w:val="left" w:pos="-2410"/>
        </w:tabs>
        <w:spacing w:after="0" w:line="240" w:lineRule="auto"/>
        <w:ind w:left="709" w:hanging="283"/>
        <w:jc w:val="both"/>
      </w:pPr>
      <w:r>
        <w:t>Η κλίση  του δαπέδου των τροχήλατων μεταφοράς θα πρέπει  να είναι τέτοια ώστε να διευκολύνει το πλύσιμο και  την αποστράγγιση του θαλάμου.</w:t>
      </w:r>
    </w:p>
    <w:p w14:paraId="1F93AC01" w14:textId="77777777" w:rsidR="00760CA0" w:rsidRDefault="00760CA0" w:rsidP="00760CA0">
      <w:pPr>
        <w:tabs>
          <w:tab w:val="left" w:pos="-2410"/>
        </w:tabs>
        <w:spacing w:after="0" w:line="240" w:lineRule="auto"/>
        <w:ind w:left="709"/>
        <w:jc w:val="both"/>
      </w:pPr>
    </w:p>
    <w:p w14:paraId="7F3A681E" w14:textId="77777777" w:rsidR="00760CA0" w:rsidRDefault="00760CA0" w:rsidP="00760CA0">
      <w:pPr>
        <w:numPr>
          <w:ilvl w:val="0"/>
          <w:numId w:val="1"/>
        </w:numPr>
        <w:tabs>
          <w:tab w:val="left" w:pos="-2410"/>
        </w:tabs>
        <w:spacing w:after="0" w:line="240" w:lineRule="auto"/>
        <w:ind w:left="709" w:hanging="283"/>
        <w:jc w:val="both"/>
      </w:pPr>
      <w:r>
        <w:t xml:space="preserve">Η  στήριξη του τροχήλατου μεταφοράς φαγητού θα πρέπει να επιτυγχάνεται  σε  τέσσερις (4)    τροχούς, </w:t>
      </w:r>
      <w:proofErr w:type="spellStart"/>
      <w:r>
        <w:t>βαρέως</w:t>
      </w:r>
      <w:proofErr w:type="spellEnd"/>
      <w:r>
        <w:t xml:space="preserve"> τύπου, με </w:t>
      </w:r>
      <w:proofErr w:type="spellStart"/>
      <w:r>
        <w:t>ρολεμάν</w:t>
      </w:r>
      <w:proofErr w:type="spellEnd"/>
      <w:r>
        <w:t>, με ελαστικό  πέλμα , διαμέτρου</w:t>
      </w:r>
      <w:r w:rsidRPr="00F8537A">
        <w:t xml:space="preserve"> </w:t>
      </w:r>
      <w:r>
        <w:t xml:space="preserve">τουλάχιστον </w:t>
      </w:r>
      <w:r w:rsidRPr="00007AFE">
        <w:t>15</w:t>
      </w:r>
      <w:r>
        <w:t>0</w:t>
      </w:r>
      <w:r w:rsidRPr="00007AFE">
        <w:t xml:space="preserve"> </w:t>
      </w:r>
      <w:r w:rsidRPr="00F4396F">
        <w:rPr>
          <w:lang w:val="en-US"/>
        </w:rPr>
        <w:t>mm</w:t>
      </w:r>
      <w:r w:rsidRPr="00007AFE">
        <w:t xml:space="preserve"> </w:t>
      </w:r>
      <w:r>
        <w:t xml:space="preserve">  και προς τα επάνω, με δυνατότητα περιστροφής  360°  των δύο,  που σε συνδυασμό  με το ελάχιστο βάρος της όλης κατασκευής και την μικρή επιφάνεια πρόσφυσης στο δάπεδο) να προσφέρουν την  μέγιστη  δυνατότητα  ευκινησίας (προώθηση, ελιγμό ,σταμάτημα) κατάλληλοι  για χώρους  νοσοκομείου </w:t>
      </w:r>
    </w:p>
    <w:p w14:paraId="7EB94B38" w14:textId="77777777" w:rsidR="00760CA0" w:rsidRDefault="00760CA0" w:rsidP="00760CA0">
      <w:pPr>
        <w:tabs>
          <w:tab w:val="left" w:pos="-2410"/>
        </w:tabs>
        <w:spacing w:after="0" w:line="240" w:lineRule="auto"/>
        <w:ind w:left="709"/>
        <w:jc w:val="both"/>
      </w:pPr>
    </w:p>
    <w:p w14:paraId="25879B28" w14:textId="77777777" w:rsidR="00760CA0" w:rsidRDefault="00760CA0" w:rsidP="00760CA0">
      <w:pPr>
        <w:numPr>
          <w:ilvl w:val="0"/>
          <w:numId w:val="1"/>
        </w:numPr>
        <w:tabs>
          <w:tab w:val="left" w:pos="-2410"/>
        </w:tabs>
        <w:spacing w:after="0" w:line="240" w:lineRule="auto"/>
        <w:ind w:left="709" w:hanging="283"/>
      </w:pPr>
      <w:r>
        <w:t>Απαιτείται  επίσης η  προσαρμογή  φρένων σε 2 από τους τροχούς για την πλήρη ακινητοποίηση  του  και  να  είναι κατασκευασμένοι από τέτοιο υλικό ώστε να μην αφήνουν ίχνη.</w:t>
      </w:r>
    </w:p>
    <w:p w14:paraId="5E581217" w14:textId="77777777" w:rsidR="00760CA0" w:rsidRDefault="00760CA0" w:rsidP="00760CA0">
      <w:pPr>
        <w:tabs>
          <w:tab w:val="left" w:pos="-2410"/>
        </w:tabs>
        <w:spacing w:after="0" w:line="240" w:lineRule="auto"/>
        <w:ind w:left="709"/>
        <w:jc w:val="both"/>
      </w:pPr>
    </w:p>
    <w:p w14:paraId="73BADDE9" w14:textId="77777777" w:rsidR="00760CA0" w:rsidRDefault="00760CA0" w:rsidP="00760CA0">
      <w:pPr>
        <w:numPr>
          <w:ilvl w:val="0"/>
          <w:numId w:val="1"/>
        </w:numPr>
        <w:tabs>
          <w:tab w:val="left" w:pos="-2410"/>
        </w:tabs>
        <w:spacing w:after="0" w:line="240" w:lineRule="auto"/>
        <w:ind w:left="709" w:hanging="425"/>
        <w:jc w:val="both"/>
      </w:pPr>
      <w:r>
        <w:t xml:space="preserve">Οι τροχοί δεν πρέπει να προεξέχουν και θα πρέπει να καλύπτονται κάτω από το περιμετρικό </w:t>
      </w:r>
      <w:proofErr w:type="spellStart"/>
      <w:r>
        <w:t>αντικρουστικό</w:t>
      </w:r>
      <w:proofErr w:type="spellEnd"/>
      <w:r>
        <w:t xml:space="preserve">  υλικό</w:t>
      </w:r>
      <w:r w:rsidRPr="001038C0">
        <w:t xml:space="preserve"> </w:t>
      </w:r>
      <w:r>
        <w:t xml:space="preserve"> η  απόσταση  του οποίου από το δάπεδο θα πρέπει να  είναι  τουλάχιστον  μεγαλύτερο από  </w:t>
      </w:r>
      <w:smartTag w:uri="urn:schemas-microsoft-com:office:smarttags" w:element="metricconverter">
        <w:smartTagPr>
          <w:attr w:name="ProductID" w:val="15 cm"/>
        </w:smartTagPr>
        <w:r>
          <w:t xml:space="preserve">15 </w:t>
        </w:r>
        <w:r w:rsidRPr="00B150C9">
          <w:rPr>
            <w:lang w:val="en-US"/>
          </w:rPr>
          <w:t>cm</w:t>
        </w:r>
        <w:r>
          <w:t xml:space="preserve">  και   επάνω </w:t>
        </w:r>
      </w:smartTag>
      <w:r w:rsidRPr="001038C0">
        <w:t>.</w:t>
      </w:r>
    </w:p>
    <w:p w14:paraId="62E02083" w14:textId="77777777" w:rsidR="00760CA0" w:rsidRDefault="00760CA0" w:rsidP="00760CA0">
      <w:pPr>
        <w:tabs>
          <w:tab w:val="left" w:pos="-2410"/>
        </w:tabs>
        <w:spacing w:after="0" w:line="240" w:lineRule="auto"/>
        <w:jc w:val="both"/>
      </w:pPr>
    </w:p>
    <w:p w14:paraId="4B4C3EF2" w14:textId="77777777" w:rsidR="00760CA0" w:rsidRDefault="00760CA0" w:rsidP="00760CA0">
      <w:pPr>
        <w:numPr>
          <w:ilvl w:val="0"/>
          <w:numId w:val="1"/>
        </w:numPr>
        <w:tabs>
          <w:tab w:val="left" w:pos="-2410"/>
        </w:tabs>
        <w:spacing w:after="0" w:line="240" w:lineRule="auto"/>
        <w:ind w:left="709" w:hanging="425"/>
        <w:jc w:val="both"/>
      </w:pPr>
      <w:r>
        <w:t xml:space="preserve">Ο γρήγορος και εύκολος χειρισμός του τροχήλατου μεταφοράς φαγητού  θα επιτυγχάνεται  χάρις την παρουσία 4 σταθερών εργονομικών λαβών, μη εξέχοντες των διαστάσεων  των </w:t>
      </w:r>
      <w:proofErr w:type="spellStart"/>
      <w:r>
        <w:t>αντικρουστήρων</w:t>
      </w:r>
      <w:proofErr w:type="spellEnd"/>
      <w:r>
        <w:t>.</w:t>
      </w:r>
    </w:p>
    <w:p w14:paraId="47179F55" w14:textId="77777777" w:rsidR="00760CA0" w:rsidRDefault="00760CA0" w:rsidP="00760CA0">
      <w:pPr>
        <w:numPr>
          <w:ilvl w:val="0"/>
          <w:numId w:val="1"/>
        </w:numPr>
        <w:tabs>
          <w:tab w:val="left" w:pos="-2410"/>
        </w:tabs>
        <w:spacing w:after="0" w:line="240" w:lineRule="auto"/>
        <w:ind w:left="709" w:hanging="425"/>
        <w:jc w:val="both"/>
      </w:pPr>
      <w:r>
        <w:lastRenderedPageBreak/>
        <w:t>Το άνοιγμα των πορτών των τροχήλατων θα πρέπει να επιτυγχάνεται από την μία πλευρά παρέχοντας την  μέγιστη ευκολία πρόσβασης-χειρισμού (εισόδου και εξόδου των δίσκων).</w:t>
      </w:r>
    </w:p>
    <w:p w14:paraId="70485C6A" w14:textId="77777777" w:rsidR="00760CA0" w:rsidRDefault="00760CA0" w:rsidP="00760CA0">
      <w:pPr>
        <w:tabs>
          <w:tab w:val="left" w:pos="-2410"/>
        </w:tabs>
        <w:spacing w:after="0" w:line="240" w:lineRule="auto"/>
        <w:ind w:left="709"/>
        <w:jc w:val="both"/>
      </w:pPr>
    </w:p>
    <w:p w14:paraId="230E34DD" w14:textId="77777777" w:rsidR="00760CA0" w:rsidRDefault="00760CA0" w:rsidP="00760CA0">
      <w:pPr>
        <w:numPr>
          <w:ilvl w:val="0"/>
          <w:numId w:val="1"/>
        </w:numPr>
        <w:tabs>
          <w:tab w:val="left" w:pos="-2410"/>
        </w:tabs>
        <w:spacing w:after="0" w:line="240" w:lineRule="auto"/>
        <w:ind w:left="709" w:hanging="425"/>
        <w:jc w:val="both"/>
      </w:pPr>
      <w:r>
        <w:t>Απαιτείται η  ύπαρξη ειδικών  προσαρμογέων  για  την στήριξη και ακινητοποίηση των πορτών  στα πλαϊνά τοιχώματα.</w:t>
      </w:r>
    </w:p>
    <w:p w14:paraId="730EBA8E" w14:textId="77777777" w:rsidR="00760CA0" w:rsidRDefault="00760CA0" w:rsidP="00760CA0">
      <w:pPr>
        <w:tabs>
          <w:tab w:val="left" w:pos="-2410"/>
        </w:tabs>
        <w:spacing w:after="0" w:line="240" w:lineRule="auto"/>
        <w:ind w:left="709"/>
        <w:jc w:val="both"/>
      </w:pPr>
    </w:p>
    <w:p w14:paraId="1717C33D" w14:textId="77777777" w:rsidR="00760CA0" w:rsidRDefault="00760CA0" w:rsidP="00760CA0">
      <w:pPr>
        <w:numPr>
          <w:ilvl w:val="0"/>
          <w:numId w:val="1"/>
        </w:numPr>
        <w:tabs>
          <w:tab w:val="left" w:pos="-2410"/>
        </w:tabs>
        <w:spacing w:after="0" w:line="240" w:lineRule="auto"/>
        <w:ind w:left="709" w:hanging="425"/>
        <w:jc w:val="both"/>
      </w:pPr>
      <w:r>
        <w:t>Το ασφαλές και  εύκολο  κλείδωμα  των πορτών  θα πρέπει να επιτυγχάνεται χάρις την παρουσία εργονομικής λαβής.</w:t>
      </w:r>
    </w:p>
    <w:p w14:paraId="05A9B323" w14:textId="77777777" w:rsidR="00760CA0" w:rsidRDefault="00760CA0" w:rsidP="00760CA0">
      <w:pPr>
        <w:tabs>
          <w:tab w:val="left" w:pos="-2410"/>
        </w:tabs>
        <w:spacing w:after="0" w:line="240" w:lineRule="auto"/>
        <w:ind w:left="709"/>
        <w:jc w:val="both"/>
      </w:pPr>
    </w:p>
    <w:p w14:paraId="5A49ED20" w14:textId="77777777" w:rsidR="00760CA0" w:rsidRDefault="00760CA0" w:rsidP="00760CA0">
      <w:pPr>
        <w:numPr>
          <w:ilvl w:val="0"/>
          <w:numId w:val="1"/>
        </w:numPr>
        <w:tabs>
          <w:tab w:val="left" w:pos="-2410"/>
        </w:tabs>
        <w:spacing w:after="0" w:line="240" w:lineRule="auto"/>
        <w:ind w:left="709" w:hanging="425"/>
        <w:jc w:val="both"/>
      </w:pPr>
      <w:r>
        <w:t>Οι «οδηγοί»  των  δίσκων  θα  πρέπει να είναι σταθεροί (με ανάγλυφη κατασκευή), ανθεκτικοί  στις  τριβές  των μεταφερόμενων</w:t>
      </w:r>
      <w:r w:rsidRPr="00E70901">
        <w:t xml:space="preserve"> </w:t>
      </w:r>
      <w:r>
        <w:t xml:space="preserve"> δίσκων  μεταφοράς φαγητού και θα πρέπει να παρέχουν την δυνατότητα εύκολου καθαρισμού  και  απολύμανσης  (αποφυγή συσσώρευσης ρύπων)αλλά  και την άνετη είσοδο και έξοδο των δίσκων.</w:t>
      </w:r>
    </w:p>
    <w:p w14:paraId="611AD34B" w14:textId="77777777" w:rsidR="00760CA0" w:rsidRDefault="00760CA0" w:rsidP="00760CA0">
      <w:pPr>
        <w:tabs>
          <w:tab w:val="left" w:pos="-2410"/>
        </w:tabs>
        <w:spacing w:after="0" w:line="240" w:lineRule="auto"/>
        <w:ind w:left="709"/>
        <w:jc w:val="both"/>
      </w:pPr>
    </w:p>
    <w:p w14:paraId="5D28C8F3" w14:textId="77777777" w:rsidR="00760CA0" w:rsidRDefault="00760CA0" w:rsidP="00760CA0">
      <w:pPr>
        <w:numPr>
          <w:ilvl w:val="0"/>
          <w:numId w:val="1"/>
        </w:numPr>
        <w:tabs>
          <w:tab w:val="left" w:pos="-2410"/>
        </w:tabs>
        <w:spacing w:after="0" w:line="240" w:lineRule="auto"/>
        <w:ind w:left="709" w:hanging="425"/>
        <w:jc w:val="both"/>
      </w:pPr>
      <w:r>
        <w:t>Τέλος, η  απόσταση  των οδηγών  θα  πρέπει  να είναι τέτοια ώστε να χωρά άνετα το ισοθερμικό σετ (τουλάχιστον απόσταση 110</w:t>
      </w:r>
      <w:r w:rsidRPr="00AB489D">
        <w:t xml:space="preserve"> </w:t>
      </w:r>
      <w:r w:rsidRPr="00BD47D1">
        <w:rPr>
          <w:lang w:val="en-US"/>
        </w:rPr>
        <w:t>mm</w:t>
      </w:r>
      <w:r w:rsidRPr="00AB489D">
        <w:t>)</w:t>
      </w:r>
      <w:r>
        <w:t>.</w:t>
      </w:r>
    </w:p>
    <w:p w14:paraId="00B1F0EA" w14:textId="77777777" w:rsidR="00760CA0" w:rsidRDefault="00760CA0" w:rsidP="00760CA0">
      <w:pPr>
        <w:tabs>
          <w:tab w:val="left" w:pos="-2410"/>
        </w:tabs>
        <w:spacing w:after="0" w:line="240" w:lineRule="auto"/>
        <w:ind w:left="709"/>
        <w:jc w:val="both"/>
      </w:pPr>
    </w:p>
    <w:p w14:paraId="4574044B" w14:textId="77777777" w:rsidR="00760CA0" w:rsidRPr="005F22C0" w:rsidRDefault="00760CA0" w:rsidP="00760CA0">
      <w:pPr>
        <w:pStyle w:val="a6"/>
        <w:spacing w:line="360" w:lineRule="auto"/>
        <w:jc w:val="both"/>
        <w:rPr>
          <w:rFonts w:ascii="Times New Roman" w:eastAsia="Times New Roman" w:hAnsi="Times New Roman"/>
          <w:b/>
          <w:sz w:val="24"/>
          <w:szCs w:val="24"/>
        </w:rPr>
      </w:pPr>
      <w:r w:rsidRPr="005F22C0">
        <w:rPr>
          <w:rFonts w:ascii="Times New Roman" w:eastAsia="Times New Roman" w:hAnsi="Times New Roman"/>
          <w:b/>
          <w:sz w:val="24"/>
          <w:szCs w:val="24"/>
        </w:rPr>
        <w:t>ΓΕΝΙΚΟΙ ΟΡΟΙ</w:t>
      </w:r>
      <w:r>
        <w:rPr>
          <w:rFonts w:ascii="Times New Roman" w:eastAsia="Times New Roman" w:hAnsi="Times New Roman"/>
          <w:b/>
          <w:sz w:val="24"/>
          <w:szCs w:val="24"/>
        </w:rPr>
        <w:t xml:space="preserve"> </w:t>
      </w:r>
    </w:p>
    <w:p w14:paraId="0ED58F6F" w14:textId="77777777" w:rsidR="00760CA0" w:rsidRPr="005F22C0" w:rsidRDefault="00760CA0" w:rsidP="00760CA0">
      <w:pPr>
        <w:pStyle w:val="a6"/>
        <w:numPr>
          <w:ilvl w:val="0"/>
          <w:numId w:val="2"/>
        </w:numPr>
        <w:tabs>
          <w:tab w:val="left" w:pos="-2410"/>
        </w:tabs>
        <w:jc w:val="both"/>
      </w:pPr>
      <w:r>
        <w:t xml:space="preserve">Απαιτείται η προσκόμιση πιστοποιητικού </w:t>
      </w:r>
      <w:proofErr w:type="spellStart"/>
      <w:r>
        <w:t>καταλληλότητας</w:t>
      </w:r>
      <w:proofErr w:type="spellEnd"/>
      <w:r>
        <w:t xml:space="preserve"> για χρήση σε χώρους μαζικής εστίασης και η εναρμόνισή τους στα διεθνή στάνταρτ  εφαρμογής συστήματος αυτοελέγχου </w:t>
      </w:r>
      <w:r w:rsidRPr="00BD47D1">
        <w:rPr>
          <w:lang w:val="en-US"/>
        </w:rPr>
        <w:t>HACCP</w:t>
      </w:r>
      <w:r w:rsidRPr="00420AB6">
        <w:t>.</w:t>
      </w:r>
      <w:r>
        <w:t xml:space="preserve">  </w:t>
      </w:r>
    </w:p>
    <w:p w14:paraId="31EC60A1" w14:textId="77777777" w:rsidR="00760CA0" w:rsidRPr="00AA0B07" w:rsidRDefault="00760CA0" w:rsidP="00760CA0">
      <w:pPr>
        <w:pStyle w:val="a6"/>
        <w:numPr>
          <w:ilvl w:val="0"/>
          <w:numId w:val="2"/>
        </w:numPr>
        <w:tabs>
          <w:tab w:val="left" w:pos="-2410"/>
        </w:tabs>
      </w:pPr>
      <w:r>
        <w:rPr>
          <w:rFonts w:ascii="Times New Roman" w:eastAsia="Times New Roman" w:hAnsi="Times New Roman"/>
          <w:sz w:val="24"/>
          <w:szCs w:val="24"/>
          <w:lang w:eastAsia="el-GR"/>
        </w:rPr>
        <w:t>Το</w:t>
      </w:r>
      <w:r w:rsidRPr="005F22C0">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τροχήλατο</w:t>
      </w:r>
      <w:r w:rsidRPr="005F22C0">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να φέρει σήμανση CE </w:t>
      </w:r>
      <w:r w:rsidRPr="00AC16AD">
        <w:rPr>
          <w:rFonts w:ascii="Times New Roman" w:eastAsia="Times New Roman" w:hAnsi="Times New Roman"/>
          <w:sz w:val="24"/>
          <w:szCs w:val="24"/>
          <w:lang w:eastAsia="el-GR"/>
        </w:rPr>
        <w:t xml:space="preserve"> Να κατατεθούν οι αντίστοιχες δηλώσεις κατασκευαστή και τα αντίστοιχα πιστοποιητικά εγγραφής στους αρμοδίους φορείς.</w:t>
      </w:r>
    </w:p>
    <w:p w14:paraId="5443C905" w14:textId="77777777" w:rsidR="00760CA0" w:rsidRPr="005F22C0" w:rsidRDefault="00760CA0" w:rsidP="00760CA0">
      <w:pPr>
        <w:pStyle w:val="a6"/>
        <w:numPr>
          <w:ilvl w:val="0"/>
          <w:numId w:val="2"/>
        </w:numPr>
        <w:tabs>
          <w:tab w:val="left" w:pos="-2410"/>
        </w:tabs>
        <w:jc w:val="both"/>
      </w:pPr>
      <w:r w:rsidRPr="00AC16AD">
        <w:rPr>
          <w:rFonts w:ascii="Times New Roman" w:hAnsi="Times New Roman"/>
          <w:sz w:val="24"/>
          <w:szCs w:val="24"/>
        </w:rPr>
        <w:t>Οι κατασκευάστριες εταιρείες των ειδών να είναι πιστοπο</w:t>
      </w:r>
      <w:r>
        <w:rPr>
          <w:rFonts w:ascii="Times New Roman" w:hAnsi="Times New Roman"/>
          <w:sz w:val="24"/>
          <w:szCs w:val="24"/>
        </w:rPr>
        <w:t>ιημένες κατά ISO 9001</w:t>
      </w:r>
      <w:r w:rsidRPr="00AC16AD">
        <w:rPr>
          <w:rFonts w:ascii="Times New Roman" w:hAnsi="Times New Roman"/>
          <w:sz w:val="24"/>
          <w:szCs w:val="24"/>
        </w:rPr>
        <w:t>, καθώς και η προμηθεύτρια</w:t>
      </w:r>
      <w:r>
        <w:rPr>
          <w:rFonts w:ascii="Times New Roman" w:hAnsi="Times New Roman"/>
          <w:sz w:val="24"/>
          <w:szCs w:val="24"/>
        </w:rPr>
        <w:t xml:space="preserve"> εταιρεία να διαθέτει ISO 9001</w:t>
      </w:r>
    </w:p>
    <w:p w14:paraId="47839810" w14:textId="77777777" w:rsidR="00760CA0" w:rsidRDefault="00760CA0" w:rsidP="00760CA0">
      <w:pPr>
        <w:pStyle w:val="a6"/>
        <w:numPr>
          <w:ilvl w:val="0"/>
          <w:numId w:val="2"/>
        </w:numPr>
        <w:tabs>
          <w:tab w:val="left" w:pos="-2410"/>
        </w:tabs>
        <w:jc w:val="both"/>
      </w:pPr>
      <w:r>
        <w:t xml:space="preserve">Το  κόστος   μεταφοράς και παράδοσης στο  Π.Γ.Ν.Π  βαρύνει τον ανάδοχο. Τα καρότσια θα παραδοθούν  συναρμολογημένα  </w:t>
      </w:r>
    </w:p>
    <w:p w14:paraId="1E6D7016" w14:textId="77777777" w:rsidR="00760CA0" w:rsidRPr="005F22C0" w:rsidRDefault="00760CA0" w:rsidP="00760CA0">
      <w:pPr>
        <w:pStyle w:val="a6"/>
        <w:numPr>
          <w:ilvl w:val="0"/>
          <w:numId w:val="2"/>
        </w:numPr>
        <w:spacing w:after="0"/>
        <w:jc w:val="both"/>
        <w:rPr>
          <w:rFonts w:ascii="Times New Roman" w:eastAsia="Times New Roman" w:hAnsi="Times New Roman"/>
          <w:sz w:val="24"/>
          <w:szCs w:val="24"/>
        </w:rPr>
      </w:pPr>
      <w:r w:rsidRPr="005F22C0">
        <w:rPr>
          <w:rFonts w:ascii="Times New Roman" w:eastAsia="Times New Roman" w:hAnsi="Times New Roman"/>
          <w:sz w:val="24"/>
          <w:szCs w:val="24"/>
        </w:rPr>
        <w:t>Εργοστασιακή εγγύηση καλής λειτουργίας για δύο (2) έτη τουλάχιστον και τεχνικής υποστήριξης-ανταλλακτικών για δέκα (10) έτη τουλάχιστον.</w:t>
      </w:r>
    </w:p>
    <w:p w14:paraId="6771C066" w14:textId="77777777" w:rsidR="00760CA0" w:rsidRDefault="00760CA0" w:rsidP="00760CA0">
      <w:pPr>
        <w:pStyle w:val="a6"/>
        <w:numPr>
          <w:ilvl w:val="0"/>
          <w:numId w:val="2"/>
        </w:numPr>
        <w:tabs>
          <w:tab w:val="left" w:pos="-2410"/>
        </w:tabs>
        <w:jc w:val="both"/>
      </w:pPr>
      <w:r>
        <w:t>Είναι  απαραίτητη   η  προσκόμιση  δείγματος  καροτσιού  από  τους   προσφέροντες για δοκιμή στους χώρους του Νοσοκομείου   (</w:t>
      </w:r>
      <w:proofErr w:type="spellStart"/>
      <w:r>
        <w:t>Τμ</w:t>
      </w:r>
      <w:proofErr w:type="spellEnd"/>
      <w:r>
        <w:t xml:space="preserve">. Διατροφής) .   </w:t>
      </w:r>
    </w:p>
    <w:p w14:paraId="11EF030B" w14:textId="77777777" w:rsidR="00760CA0" w:rsidRDefault="00760CA0" w:rsidP="00760CA0">
      <w:pPr>
        <w:pStyle w:val="a6"/>
        <w:numPr>
          <w:ilvl w:val="0"/>
          <w:numId w:val="2"/>
        </w:numPr>
        <w:tabs>
          <w:tab w:val="left" w:pos="-2410"/>
        </w:tabs>
        <w:jc w:val="both"/>
      </w:pPr>
      <w:r>
        <w:t xml:space="preserve"> Η δοκιμή θα  πραγματοποιηθεί  από  των</w:t>
      </w:r>
      <w:r w:rsidRPr="008E2DE4">
        <w:t xml:space="preserve"> </w:t>
      </w:r>
      <w:r>
        <w:t xml:space="preserve">υπεύθυνο  τεχνικό  του </w:t>
      </w:r>
      <w:proofErr w:type="spellStart"/>
      <w:r>
        <w:t>Τμ</w:t>
      </w:r>
      <w:proofErr w:type="spellEnd"/>
      <w:r>
        <w:t xml:space="preserve">. Διατροφής , αλλά και  από  το προσωπικό  του </w:t>
      </w:r>
      <w:proofErr w:type="spellStart"/>
      <w:r>
        <w:t>Τμ</w:t>
      </w:r>
      <w:proofErr w:type="spellEnd"/>
      <w:r>
        <w:t>. Διατροφής  για  την  ολοκλήρωση των  διαδικασιών  αξιολόγησης  των  προσφορών.</w:t>
      </w:r>
    </w:p>
    <w:p w14:paraId="19546563" w14:textId="77777777" w:rsidR="00760CA0" w:rsidRDefault="00760CA0" w:rsidP="00760CA0">
      <w:pPr>
        <w:pStyle w:val="ab"/>
        <w:tabs>
          <w:tab w:val="left" w:pos="284"/>
          <w:tab w:val="left" w:pos="851"/>
        </w:tabs>
        <w:spacing w:before="60"/>
        <w:ind w:left="0" w:firstLine="0"/>
        <w:rPr>
          <w:rFonts w:ascii="Verdana" w:hAnsi="Verdana"/>
          <w:b/>
          <w:sz w:val="24"/>
          <w:szCs w:val="24"/>
          <w:u w:val="single"/>
        </w:rPr>
      </w:pPr>
      <w:r>
        <w:rPr>
          <w:rFonts w:ascii="Verdana" w:hAnsi="Verdana" w:cs="Tahoma"/>
          <w:sz w:val="22"/>
          <w:u w:val="single"/>
        </w:rPr>
        <w:t xml:space="preserve">   </w:t>
      </w:r>
      <w:r w:rsidRPr="00FA47C1">
        <w:rPr>
          <w:rFonts w:ascii="Verdana" w:hAnsi="Verdana" w:cs="Tahoma"/>
          <w:b/>
          <w:sz w:val="24"/>
          <w:szCs w:val="24"/>
          <w:u w:val="single"/>
        </w:rPr>
        <w:t>Οι παραπάνω όροι θεωρούνται δεσμευτικοί, με ποινή απόρριψης της προσφοράς σε περίπτωση μη συμμόρφωσης σε κάποιον από αυτούς</w:t>
      </w:r>
      <w:r w:rsidRPr="00FA47C1">
        <w:rPr>
          <w:rFonts w:ascii="Verdana" w:hAnsi="Verdana"/>
          <w:b/>
          <w:sz w:val="24"/>
          <w:szCs w:val="24"/>
          <w:u w:val="single"/>
        </w:rPr>
        <w:t>.</w:t>
      </w:r>
    </w:p>
    <w:p w14:paraId="55C236C5" w14:textId="77777777" w:rsidR="00760CA0" w:rsidRDefault="00760CA0" w:rsidP="00760CA0">
      <w:pPr>
        <w:pStyle w:val="ab"/>
        <w:tabs>
          <w:tab w:val="left" w:pos="284"/>
          <w:tab w:val="left" w:pos="851"/>
        </w:tabs>
        <w:spacing w:before="60"/>
        <w:ind w:left="0" w:firstLine="0"/>
        <w:rPr>
          <w:rFonts w:ascii="Verdana" w:hAnsi="Verdana"/>
          <w:b/>
          <w:sz w:val="24"/>
          <w:szCs w:val="24"/>
          <w:u w:val="single"/>
        </w:rPr>
      </w:pPr>
    </w:p>
    <w:p w14:paraId="16BBF910" w14:textId="77777777" w:rsidR="00760CA0" w:rsidRDefault="00760CA0" w:rsidP="00760CA0">
      <w:pPr>
        <w:pStyle w:val="ab"/>
        <w:tabs>
          <w:tab w:val="left" w:pos="284"/>
          <w:tab w:val="left" w:pos="851"/>
        </w:tabs>
        <w:spacing w:before="60"/>
        <w:ind w:left="0" w:firstLine="0"/>
        <w:rPr>
          <w:rFonts w:ascii="Verdana" w:hAnsi="Verdana"/>
          <w:b/>
          <w:sz w:val="24"/>
          <w:szCs w:val="24"/>
          <w:u w:val="single"/>
        </w:rPr>
      </w:pPr>
    </w:p>
    <w:p w14:paraId="444E97F4" w14:textId="77777777" w:rsidR="00760CA0" w:rsidRDefault="00760CA0" w:rsidP="00760CA0">
      <w:pPr>
        <w:pStyle w:val="a6"/>
        <w:tabs>
          <w:tab w:val="left" w:pos="-2410"/>
        </w:tabs>
        <w:jc w:val="both"/>
        <w:rPr>
          <w:b/>
          <w:u w:val="single"/>
        </w:rPr>
      </w:pPr>
      <w:r w:rsidRPr="00EC7006">
        <w:rPr>
          <w:b/>
          <w:u w:val="single"/>
        </w:rPr>
        <w:t>ΠΟΣΟΤΗΤΑ</w:t>
      </w:r>
    </w:p>
    <w:p w14:paraId="16284DE0" w14:textId="77777777" w:rsidR="00760CA0" w:rsidRPr="00A54B38" w:rsidRDefault="00760CA0" w:rsidP="00760CA0">
      <w:pPr>
        <w:pStyle w:val="a6"/>
        <w:tabs>
          <w:tab w:val="left" w:pos="-2410"/>
        </w:tabs>
        <w:jc w:val="both"/>
      </w:pPr>
      <w:r w:rsidRPr="00EC7006">
        <w:t>Οι  ανάγκες  του  Τμήματος  Διατροφής σε τροχήλατα μεταφοράς φαγητού είναι οι εξής:</w:t>
      </w:r>
    </w:p>
    <w:p w14:paraId="234042DF" w14:textId="77777777" w:rsidR="00760CA0" w:rsidRPr="00EC0D55" w:rsidRDefault="00760CA0" w:rsidP="00760CA0">
      <w:pPr>
        <w:pStyle w:val="a6"/>
        <w:numPr>
          <w:ilvl w:val="0"/>
          <w:numId w:val="3"/>
        </w:numPr>
        <w:tabs>
          <w:tab w:val="left" w:pos="-2410"/>
        </w:tabs>
        <w:jc w:val="both"/>
        <w:rPr>
          <w:lang w:val="en-US"/>
        </w:rPr>
      </w:pPr>
      <w:r>
        <w:t xml:space="preserve">4 </w:t>
      </w:r>
      <w:r>
        <w:rPr>
          <w:lang w:val="en-US"/>
        </w:rPr>
        <w:t xml:space="preserve"> </w:t>
      </w:r>
      <w:r>
        <w:t xml:space="preserve">τεμάχια των 48 Θέσεων </w:t>
      </w:r>
    </w:p>
    <w:p w14:paraId="73523D33" w14:textId="77777777" w:rsidR="00760CA0" w:rsidRPr="00EC7006" w:rsidRDefault="00760CA0" w:rsidP="00760CA0">
      <w:pPr>
        <w:pStyle w:val="a6"/>
        <w:numPr>
          <w:ilvl w:val="0"/>
          <w:numId w:val="3"/>
        </w:numPr>
        <w:tabs>
          <w:tab w:val="left" w:pos="-2410"/>
        </w:tabs>
        <w:jc w:val="both"/>
        <w:rPr>
          <w:lang w:val="en-US"/>
        </w:rPr>
      </w:pPr>
      <w:r>
        <w:t xml:space="preserve">8 </w:t>
      </w:r>
      <w:r>
        <w:rPr>
          <w:lang w:val="en-US"/>
        </w:rPr>
        <w:t xml:space="preserve"> </w:t>
      </w:r>
      <w:r>
        <w:t xml:space="preserve">τεμάχια των 40 Θέσεων </w:t>
      </w:r>
    </w:p>
    <w:p w14:paraId="3502C5B7" w14:textId="77777777" w:rsidR="00760CA0" w:rsidRPr="00EC0D55" w:rsidRDefault="00760CA0" w:rsidP="00760CA0">
      <w:pPr>
        <w:pStyle w:val="a6"/>
        <w:numPr>
          <w:ilvl w:val="0"/>
          <w:numId w:val="3"/>
        </w:numPr>
        <w:tabs>
          <w:tab w:val="left" w:pos="-2410"/>
        </w:tabs>
        <w:jc w:val="both"/>
        <w:rPr>
          <w:lang w:val="en-US"/>
        </w:rPr>
      </w:pPr>
      <w:r>
        <w:t xml:space="preserve">2  τεμάχια των 36 Θέσεων </w:t>
      </w:r>
    </w:p>
    <w:p w14:paraId="4667BE71" w14:textId="77777777" w:rsidR="00760CA0" w:rsidRDefault="00760CA0" w:rsidP="00760CA0">
      <w:pPr>
        <w:pStyle w:val="a6"/>
        <w:numPr>
          <w:ilvl w:val="0"/>
          <w:numId w:val="3"/>
        </w:numPr>
        <w:tabs>
          <w:tab w:val="left" w:pos="-2410"/>
        </w:tabs>
        <w:jc w:val="both"/>
      </w:pPr>
      <w:r>
        <w:t>3 τεμάχια των  30 Θέσεων</w:t>
      </w:r>
    </w:p>
    <w:p w14:paraId="1501E166" w14:textId="77777777" w:rsidR="00760CA0" w:rsidRPr="00EC0D55" w:rsidRDefault="00760CA0" w:rsidP="00760CA0">
      <w:pPr>
        <w:pStyle w:val="a6"/>
        <w:numPr>
          <w:ilvl w:val="0"/>
          <w:numId w:val="3"/>
        </w:numPr>
        <w:tabs>
          <w:tab w:val="left" w:pos="-2410"/>
        </w:tabs>
        <w:jc w:val="both"/>
      </w:pPr>
      <w:r>
        <w:t xml:space="preserve">2 τεμάχια των  16 Θέσεων </w:t>
      </w:r>
    </w:p>
    <w:p w14:paraId="0430D28F" w14:textId="77777777" w:rsidR="00760CA0" w:rsidRPr="00EC0D55" w:rsidRDefault="00760CA0" w:rsidP="00760CA0">
      <w:pPr>
        <w:pStyle w:val="a6"/>
        <w:tabs>
          <w:tab w:val="left" w:pos="-2410"/>
        </w:tabs>
        <w:ind w:left="1440"/>
        <w:jc w:val="both"/>
      </w:pPr>
    </w:p>
    <w:p w14:paraId="600A7CE2" w14:textId="77777777" w:rsidR="00760CA0" w:rsidRDefault="00760CA0" w:rsidP="00760CA0">
      <w:pPr>
        <w:pStyle w:val="ab"/>
        <w:tabs>
          <w:tab w:val="left" w:pos="284"/>
          <w:tab w:val="left" w:pos="851"/>
        </w:tabs>
        <w:spacing w:before="60"/>
        <w:ind w:left="0" w:firstLine="0"/>
        <w:rPr>
          <w:rFonts w:ascii="Verdana" w:hAnsi="Verdana"/>
          <w:b/>
          <w:sz w:val="24"/>
          <w:szCs w:val="24"/>
          <w:u w:val="single"/>
        </w:rPr>
      </w:pPr>
    </w:p>
    <w:p w14:paraId="0D65C824" w14:textId="77777777" w:rsidR="00760CA0" w:rsidRPr="00555206" w:rsidRDefault="00760CA0" w:rsidP="00760CA0">
      <w:pPr>
        <w:pStyle w:val="ab"/>
        <w:tabs>
          <w:tab w:val="left" w:pos="284"/>
          <w:tab w:val="left" w:pos="851"/>
        </w:tabs>
        <w:spacing w:before="60"/>
        <w:ind w:left="0" w:firstLine="0"/>
        <w:rPr>
          <w:rFonts w:ascii="Verdana" w:hAnsi="Verdana"/>
          <w:b/>
          <w:sz w:val="24"/>
          <w:szCs w:val="24"/>
          <w:u w:val="single"/>
        </w:rPr>
      </w:pPr>
    </w:p>
    <w:p w14:paraId="14BBBEFC" w14:textId="77777777" w:rsidR="00760CA0" w:rsidRPr="00F4396F" w:rsidRDefault="00760CA0" w:rsidP="00760CA0">
      <w:pPr>
        <w:jc w:val="center"/>
        <w:rPr>
          <w:rFonts w:ascii="Arial" w:hAnsi="Arial" w:cs="Arial"/>
          <w:b/>
          <w:sz w:val="20"/>
          <w:szCs w:val="20"/>
          <w:u w:val="single"/>
        </w:rPr>
      </w:pPr>
    </w:p>
    <w:p w14:paraId="019A7BFA" w14:textId="77777777" w:rsidR="00760CA0" w:rsidRPr="00F4396F" w:rsidRDefault="00760CA0" w:rsidP="00760CA0">
      <w:pPr>
        <w:jc w:val="center"/>
        <w:rPr>
          <w:rFonts w:ascii="Arial" w:hAnsi="Arial" w:cs="Arial"/>
          <w:b/>
          <w:sz w:val="20"/>
          <w:szCs w:val="20"/>
          <w:u w:val="single"/>
        </w:rPr>
      </w:pPr>
    </w:p>
    <w:p w14:paraId="1586A063" w14:textId="77777777" w:rsidR="00DF56D2" w:rsidRDefault="00DF56D2"/>
    <w:sectPr w:rsidR="00DF56D2" w:rsidSect="00760CA0">
      <w:footerReference w:type="default" r:id="rId5"/>
      <w:pgSz w:w="11906" w:h="16838"/>
      <w:pgMar w:top="719" w:right="1133"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2E2AA" w14:textId="77777777" w:rsidR="00000000" w:rsidRDefault="00000000">
    <w:pPr>
      <w:pStyle w:val="aa"/>
      <w:jc w:val="center"/>
    </w:pPr>
    <w:r>
      <w:fldChar w:fldCharType="begin"/>
    </w:r>
    <w:r>
      <w:instrText xml:space="preserve"> PAGE   \* MERGEFORMAT </w:instrText>
    </w:r>
    <w:r>
      <w:fldChar w:fldCharType="separate"/>
    </w:r>
    <w:r>
      <w:rPr>
        <w:noProof/>
      </w:rPr>
      <w:t>1</w:t>
    </w:r>
    <w:r>
      <w:rPr>
        <w:noProof/>
      </w:rPr>
      <w:fldChar w:fldCharType="end"/>
    </w:r>
  </w:p>
  <w:p w14:paraId="040E5A1F" w14:textId="77777777" w:rsidR="00000000" w:rsidRDefault="00000000">
    <w:pPr>
      <w:pStyle w:val="a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7029F"/>
    <w:multiLevelType w:val="hybridMultilevel"/>
    <w:tmpl w:val="801E6E7C"/>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43D63239"/>
    <w:multiLevelType w:val="hybridMultilevel"/>
    <w:tmpl w:val="D306083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4086486"/>
    <w:multiLevelType w:val="hybridMultilevel"/>
    <w:tmpl w:val="266694FA"/>
    <w:lvl w:ilvl="0" w:tplc="FE06AECA">
      <w:start w:val="1"/>
      <w:numFmt w:val="decimal"/>
      <w:lvlText w:val="%1."/>
      <w:lvlJc w:val="left"/>
      <w:pPr>
        <w:ind w:left="786"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num w:numId="1" w16cid:durableId="1120412317">
    <w:abstractNumId w:val="2"/>
  </w:num>
  <w:num w:numId="2" w16cid:durableId="1694840490">
    <w:abstractNumId w:val="1"/>
  </w:num>
  <w:num w:numId="3" w16cid:durableId="32227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CA0"/>
    <w:rsid w:val="000A678F"/>
    <w:rsid w:val="00760CA0"/>
    <w:rsid w:val="00DF56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84F73F"/>
  <w15:chartTrackingRefBased/>
  <w15:docId w15:val="{023AD12E-A5F2-4497-BA6A-C3851EF2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CA0"/>
    <w:pPr>
      <w:spacing w:after="200" w:line="276" w:lineRule="auto"/>
    </w:pPr>
    <w:rPr>
      <w:rFonts w:ascii="Calibri" w:eastAsia="Calibri" w:hAnsi="Calibri" w:cs="Times New Roman"/>
      <w:kern w:val="0"/>
      <w14:ligatures w14:val="none"/>
    </w:rPr>
  </w:style>
  <w:style w:type="paragraph" w:styleId="1">
    <w:name w:val="heading 1"/>
    <w:basedOn w:val="a"/>
    <w:next w:val="a"/>
    <w:link w:val="1Char"/>
    <w:uiPriority w:val="9"/>
    <w:qFormat/>
    <w:rsid w:val="00760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60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60CA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60CA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60CA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60CA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60CA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60CA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60CA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60CA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60CA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60CA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60CA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60CA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60CA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60CA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60CA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60CA0"/>
    <w:rPr>
      <w:rFonts w:eastAsiaTheme="majorEastAsia" w:cstheme="majorBidi"/>
      <w:color w:val="272727" w:themeColor="text1" w:themeTint="D8"/>
    </w:rPr>
  </w:style>
  <w:style w:type="paragraph" w:styleId="a3">
    <w:name w:val="Title"/>
    <w:basedOn w:val="a"/>
    <w:next w:val="a"/>
    <w:link w:val="Char"/>
    <w:uiPriority w:val="99"/>
    <w:qFormat/>
    <w:rsid w:val="00760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99"/>
    <w:rsid w:val="00760CA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60CA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60CA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60CA0"/>
    <w:pPr>
      <w:spacing w:before="160"/>
      <w:jc w:val="center"/>
    </w:pPr>
    <w:rPr>
      <w:i/>
      <w:iCs/>
      <w:color w:val="404040" w:themeColor="text1" w:themeTint="BF"/>
    </w:rPr>
  </w:style>
  <w:style w:type="character" w:customStyle="1" w:styleId="Char1">
    <w:name w:val="Απόσπασμα Char"/>
    <w:basedOn w:val="a0"/>
    <w:link w:val="a5"/>
    <w:uiPriority w:val="29"/>
    <w:rsid w:val="00760CA0"/>
    <w:rPr>
      <w:i/>
      <w:iCs/>
      <w:color w:val="404040" w:themeColor="text1" w:themeTint="BF"/>
    </w:rPr>
  </w:style>
  <w:style w:type="paragraph" w:styleId="a6">
    <w:name w:val="List Paragraph"/>
    <w:basedOn w:val="a"/>
    <w:uiPriority w:val="34"/>
    <w:qFormat/>
    <w:rsid w:val="00760CA0"/>
    <w:pPr>
      <w:ind w:left="720"/>
      <w:contextualSpacing/>
    </w:pPr>
  </w:style>
  <w:style w:type="character" w:styleId="a7">
    <w:name w:val="Intense Emphasis"/>
    <w:basedOn w:val="a0"/>
    <w:uiPriority w:val="21"/>
    <w:qFormat/>
    <w:rsid w:val="00760CA0"/>
    <w:rPr>
      <w:i/>
      <w:iCs/>
      <w:color w:val="0F4761" w:themeColor="accent1" w:themeShade="BF"/>
    </w:rPr>
  </w:style>
  <w:style w:type="paragraph" w:styleId="a8">
    <w:name w:val="Intense Quote"/>
    <w:basedOn w:val="a"/>
    <w:next w:val="a"/>
    <w:link w:val="Char2"/>
    <w:uiPriority w:val="30"/>
    <w:qFormat/>
    <w:rsid w:val="00760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60CA0"/>
    <w:rPr>
      <w:i/>
      <w:iCs/>
      <w:color w:val="0F4761" w:themeColor="accent1" w:themeShade="BF"/>
    </w:rPr>
  </w:style>
  <w:style w:type="character" w:styleId="a9">
    <w:name w:val="Intense Reference"/>
    <w:basedOn w:val="a0"/>
    <w:uiPriority w:val="32"/>
    <w:qFormat/>
    <w:rsid w:val="00760CA0"/>
    <w:rPr>
      <w:b/>
      <w:bCs/>
      <w:smallCaps/>
      <w:color w:val="0F4761" w:themeColor="accent1" w:themeShade="BF"/>
      <w:spacing w:val="5"/>
    </w:rPr>
  </w:style>
  <w:style w:type="paragraph" w:styleId="aa">
    <w:name w:val="footer"/>
    <w:basedOn w:val="a"/>
    <w:link w:val="Char3"/>
    <w:uiPriority w:val="99"/>
    <w:rsid w:val="00760CA0"/>
    <w:pPr>
      <w:tabs>
        <w:tab w:val="center" w:pos="4153"/>
        <w:tab w:val="right" w:pos="8306"/>
      </w:tabs>
      <w:spacing w:after="0" w:line="240" w:lineRule="auto"/>
    </w:pPr>
  </w:style>
  <w:style w:type="character" w:customStyle="1" w:styleId="Char3">
    <w:name w:val="Υποσέλιδο Char"/>
    <w:basedOn w:val="a0"/>
    <w:link w:val="aa"/>
    <w:uiPriority w:val="99"/>
    <w:rsid w:val="00760CA0"/>
    <w:rPr>
      <w:rFonts w:ascii="Calibri" w:eastAsia="Calibri" w:hAnsi="Calibri" w:cs="Times New Roman"/>
      <w:kern w:val="0"/>
      <w14:ligatures w14:val="none"/>
    </w:rPr>
  </w:style>
  <w:style w:type="paragraph" w:styleId="ab">
    <w:name w:val="Body Text Indent"/>
    <w:basedOn w:val="a"/>
    <w:link w:val="Char4"/>
    <w:rsid w:val="00760CA0"/>
    <w:pPr>
      <w:spacing w:after="0" w:line="240" w:lineRule="auto"/>
      <w:ind w:left="720" w:hanging="720"/>
      <w:jc w:val="both"/>
    </w:pPr>
    <w:rPr>
      <w:rFonts w:ascii="Arial" w:eastAsia="Times New Roman" w:hAnsi="Arial"/>
      <w:sz w:val="20"/>
      <w:szCs w:val="20"/>
      <w:lang w:eastAsia="el-GR"/>
    </w:rPr>
  </w:style>
  <w:style w:type="character" w:customStyle="1" w:styleId="Char4">
    <w:name w:val="Σώμα κείμενου με εσοχή Char"/>
    <w:basedOn w:val="a0"/>
    <w:link w:val="ab"/>
    <w:rsid w:val="00760CA0"/>
    <w:rPr>
      <w:rFonts w:ascii="Arial" w:eastAsia="Times New Roman" w:hAnsi="Arial" w:cs="Times New Roman"/>
      <w:kern w:val="0"/>
      <w:sz w:val="20"/>
      <w:szCs w:val="2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4275</Characters>
  <Application>Microsoft Office Word</Application>
  <DocSecurity>0</DocSecurity>
  <Lines>35</Lines>
  <Paragraphs>10</Paragraphs>
  <ScaleCrop>false</ScaleCrop>
  <Company>PGNP</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ΠΑΥΛΟΠΟΥΛΟΥ ΠΑΝΑΓΙΩΤΑ</dc:creator>
  <cp:keywords/>
  <dc:description/>
  <cp:lastModifiedBy>ΠΑΥΛΟΠΟΥΛΟΥ ΠΑΝΑΓΙΩΤΑ</cp:lastModifiedBy>
  <cp:revision>1</cp:revision>
  <dcterms:created xsi:type="dcterms:W3CDTF">2025-07-03T11:20:00Z</dcterms:created>
  <dcterms:modified xsi:type="dcterms:W3CDTF">2025-07-03T11:21:00Z</dcterms:modified>
</cp:coreProperties>
</file>